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456" w:rsidRPr="001E0EBA" w:rsidRDefault="00870456" w:rsidP="00870456">
      <w:pPr>
        <w:spacing w:beforeLines="50" w:before="180" w:afterLines="50" w:after="180"/>
        <w:jc w:val="center"/>
        <w:rPr>
          <w:rFonts w:eastAsia="標楷體"/>
          <w:sz w:val="32"/>
          <w:szCs w:val="32"/>
        </w:rPr>
      </w:pPr>
      <w:r>
        <w:rPr>
          <w:rFonts w:eastAsia="標楷體" w:hAnsi="標楷體" w:hint="eastAsia"/>
          <w:sz w:val="32"/>
          <w:szCs w:val="32"/>
        </w:rPr>
        <w:t>10</w:t>
      </w:r>
      <w:r w:rsidR="003555B1">
        <w:rPr>
          <w:rFonts w:eastAsia="標楷體" w:hAnsi="標楷體" w:hint="eastAsia"/>
          <w:sz w:val="32"/>
          <w:szCs w:val="32"/>
        </w:rPr>
        <w:t>8</w:t>
      </w:r>
      <w:r w:rsidRPr="001E0EBA">
        <w:rPr>
          <w:rFonts w:eastAsia="標楷體" w:hAnsi="標楷體"/>
          <w:sz w:val="32"/>
          <w:szCs w:val="32"/>
        </w:rPr>
        <w:t>學年度第</w:t>
      </w:r>
      <w:r w:rsidR="003555B1">
        <w:rPr>
          <w:rFonts w:eastAsia="標楷體" w:hAnsi="標楷體" w:hint="eastAsia"/>
          <w:sz w:val="32"/>
          <w:szCs w:val="32"/>
        </w:rPr>
        <w:t>1</w:t>
      </w:r>
      <w:r w:rsidRPr="001E0EBA">
        <w:rPr>
          <w:rFonts w:eastAsia="標楷體" w:hAnsi="標楷體"/>
          <w:sz w:val="32"/>
          <w:szCs w:val="32"/>
        </w:rPr>
        <w:t>學期資訊管理研究所博士班資格考</w:t>
      </w:r>
    </w:p>
    <w:p w:rsidR="00870456" w:rsidRDefault="00870456" w:rsidP="0087045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sidR="00657746">
        <w:rPr>
          <w:rFonts w:eastAsia="標楷體" w:hint="eastAsia"/>
          <w:sz w:val="32"/>
          <w:szCs w:val="32"/>
        </w:rPr>
        <w:t>高等健康資訊學</w:t>
      </w:r>
    </w:p>
    <w:p w:rsidR="003555B1" w:rsidRPr="003555B1" w:rsidRDefault="003555B1" w:rsidP="003555B1">
      <w:pPr>
        <w:pStyle w:val="a3"/>
        <w:numPr>
          <w:ilvl w:val="0"/>
          <w:numId w:val="11"/>
        </w:numPr>
        <w:autoSpaceDE w:val="0"/>
        <w:autoSpaceDN w:val="0"/>
        <w:adjustRightInd w:val="0"/>
        <w:spacing w:beforeLines="50" w:before="180"/>
        <w:ind w:leftChars="0" w:left="417" w:hangingChars="149" w:hanging="417"/>
        <w:jc w:val="both"/>
        <w:rPr>
          <w:kern w:val="0"/>
          <w:sz w:val="28"/>
          <w:szCs w:val="28"/>
        </w:rPr>
      </w:pPr>
      <w:r w:rsidRPr="003555B1">
        <w:rPr>
          <w:kern w:val="0"/>
          <w:sz w:val="28"/>
          <w:szCs w:val="28"/>
        </w:rPr>
        <w:t>What are the similarities and differences between bioinformatics and medical informatics? How can research in the two areas be beneficial to each other?</w:t>
      </w:r>
      <w:r w:rsidRPr="003555B1">
        <w:rPr>
          <w:rFonts w:hint="eastAsia"/>
          <w:kern w:val="0"/>
          <w:sz w:val="28"/>
          <w:szCs w:val="28"/>
        </w:rPr>
        <w:t xml:space="preserve"> (11%)</w:t>
      </w:r>
    </w:p>
    <w:p w:rsidR="003555B1" w:rsidRPr="003555B1" w:rsidRDefault="003555B1" w:rsidP="003555B1">
      <w:pPr>
        <w:pStyle w:val="a3"/>
        <w:numPr>
          <w:ilvl w:val="0"/>
          <w:numId w:val="11"/>
        </w:numPr>
        <w:autoSpaceDE w:val="0"/>
        <w:autoSpaceDN w:val="0"/>
        <w:adjustRightInd w:val="0"/>
        <w:spacing w:beforeLines="50" w:before="180"/>
        <w:ind w:leftChars="0" w:left="417" w:hangingChars="149" w:hanging="417"/>
        <w:jc w:val="both"/>
        <w:rPr>
          <w:kern w:val="0"/>
          <w:sz w:val="28"/>
          <w:szCs w:val="28"/>
        </w:rPr>
      </w:pPr>
      <w:r w:rsidRPr="003555B1">
        <w:rPr>
          <w:sz w:val="28"/>
          <w:szCs w:val="28"/>
        </w:rPr>
        <w:t>In the field of medical informatics, what are the advantages of using content analysis over citation analysis for identifying domain subtopics? What are the advantages of using citation analysis over content analysis?</w:t>
      </w:r>
      <w:r w:rsidRPr="003555B1">
        <w:rPr>
          <w:rFonts w:hint="eastAsia"/>
          <w:kern w:val="0"/>
          <w:sz w:val="28"/>
          <w:szCs w:val="28"/>
        </w:rPr>
        <w:t xml:space="preserve"> </w:t>
      </w:r>
      <w:r w:rsidRPr="003555B1">
        <w:rPr>
          <w:rFonts w:hint="eastAsia"/>
          <w:kern w:val="0"/>
          <w:sz w:val="28"/>
          <w:szCs w:val="28"/>
        </w:rPr>
        <w:t>(11%)</w:t>
      </w:r>
    </w:p>
    <w:p w:rsidR="003555B1" w:rsidRDefault="003555B1" w:rsidP="003555B1">
      <w:pPr>
        <w:pStyle w:val="a3"/>
        <w:numPr>
          <w:ilvl w:val="0"/>
          <w:numId w:val="11"/>
        </w:numPr>
        <w:autoSpaceDE w:val="0"/>
        <w:autoSpaceDN w:val="0"/>
        <w:adjustRightInd w:val="0"/>
        <w:spacing w:beforeLines="50" w:before="180"/>
        <w:ind w:leftChars="0" w:left="417" w:hangingChars="149" w:hanging="417"/>
        <w:jc w:val="both"/>
        <w:rPr>
          <w:kern w:val="0"/>
          <w:sz w:val="28"/>
          <w:szCs w:val="28"/>
        </w:rPr>
      </w:pPr>
      <w:r w:rsidRPr="003555B1">
        <w:rPr>
          <w:sz w:val="28"/>
          <w:szCs w:val="28"/>
        </w:rPr>
        <w:t>What are the trade-offs that should be considered in developing a risk management plan for a medical data mining project?</w:t>
      </w:r>
      <w:r w:rsidRPr="003555B1">
        <w:rPr>
          <w:rFonts w:hint="eastAsia"/>
          <w:kern w:val="0"/>
          <w:sz w:val="28"/>
          <w:szCs w:val="28"/>
        </w:rPr>
        <w:t xml:space="preserve"> </w:t>
      </w:r>
      <w:r w:rsidRPr="003555B1">
        <w:rPr>
          <w:rFonts w:hint="eastAsia"/>
          <w:kern w:val="0"/>
          <w:sz w:val="28"/>
          <w:szCs w:val="28"/>
        </w:rPr>
        <w:t>(11%)</w:t>
      </w:r>
    </w:p>
    <w:p w:rsidR="00D364D7" w:rsidRPr="00D364D7" w:rsidRDefault="00D364D7" w:rsidP="00D364D7">
      <w:pPr>
        <w:pStyle w:val="a3"/>
        <w:numPr>
          <w:ilvl w:val="0"/>
          <w:numId w:val="11"/>
        </w:numPr>
        <w:autoSpaceDE w:val="0"/>
        <w:autoSpaceDN w:val="0"/>
        <w:adjustRightInd w:val="0"/>
        <w:spacing w:beforeLines="50" w:before="180"/>
        <w:ind w:leftChars="0" w:left="417" w:hangingChars="149" w:hanging="417"/>
        <w:jc w:val="both"/>
        <w:rPr>
          <w:sz w:val="28"/>
          <w:szCs w:val="28"/>
        </w:rPr>
      </w:pPr>
      <w:r w:rsidRPr="00D364D7">
        <w:rPr>
          <w:sz w:val="28"/>
          <w:szCs w:val="28"/>
        </w:rPr>
        <w:t>試以近五年國內外醫療資訊相關期刊論文評論</w:t>
      </w:r>
      <w:r w:rsidRPr="00D364D7">
        <w:rPr>
          <w:rFonts w:hint="eastAsia"/>
          <w:sz w:val="28"/>
          <w:szCs w:val="28"/>
        </w:rPr>
        <w:t>，</w:t>
      </w:r>
      <w:r w:rsidRPr="00D364D7">
        <w:rPr>
          <w:sz w:val="28"/>
          <w:szCs w:val="28"/>
        </w:rPr>
        <w:t>影響民眾</w:t>
      </w:r>
      <w:r w:rsidRPr="00D364D7">
        <w:rPr>
          <w:rFonts w:hint="eastAsia"/>
          <w:sz w:val="28"/>
          <w:szCs w:val="28"/>
        </w:rPr>
        <w:t>對個人資料揭露及</w:t>
      </w:r>
      <w:r w:rsidRPr="00D364D7">
        <w:rPr>
          <w:sz w:val="28"/>
          <w:szCs w:val="28"/>
        </w:rPr>
        <w:t>使用線上諮詢平台意願</w:t>
      </w:r>
      <w:r w:rsidRPr="00D364D7">
        <w:rPr>
          <w:rFonts w:hint="eastAsia"/>
          <w:sz w:val="28"/>
          <w:szCs w:val="28"/>
        </w:rPr>
        <w:t>的關鍵</w:t>
      </w:r>
      <w:r w:rsidRPr="00D364D7">
        <w:rPr>
          <w:sz w:val="28"/>
          <w:szCs w:val="28"/>
        </w:rPr>
        <w:t>因素</w:t>
      </w:r>
      <w:r w:rsidRPr="00D364D7">
        <w:rPr>
          <w:rFonts w:hint="eastAsia"/>
          <w:sz w:val="28"/>
          <w:szCs w:val="28"/>
        </w:rPr>
        <w:t>，及這些因素對醫療線上諮詢平台產業的影響</w:t>
      </w:r>
      <w:r>
        <w:rPr>
          <w:rFonts w:hint="eastAsia"/>
          <w:sz w:val="28"/>
          <w:szCs w:val="28"/>
        </w:rPr>
        <w:t>(33%)</w:t>
      </w:r>
      <w:r w:rsidRPr="00D364D7">
        <w:rPr>
          <w:rFonts w:hint="eastAsia"/>
          <w:sz w:val="28"/>
          <w:szCs w:val="28"/>
        </w:rPr>
        <w:t>。</w:t>
      </w:r>
    </w:p>
    <w:p w:rsidR="00986B7D" w:rsidRPr="00B62031" w:rsidRDefault="00986B7D" w:rsidP="00B62031">
      <w:pPr>
        <w:pStyle w:val="a3"/>
        <w:numPr>
          <w:ilvl w:val="0"/>
          <w:numId w:val="11"/>
        </w:numPr>
        <w:autoSpaceDE w:val="0"/>
        <w:autoSpaceDN w:val="0"/>
        <w:adjustRightInd w:val="0"/>
        <w:spacing w:beforeLines="50" w:before="180"/>
        <w:ind w:leftChars="0" w:left="417" w:hangingChars="149" w:hanging="417"/>
        <w:jc w:val="both"/>
        <w:rPr>
          <w:sz w:val="28"/>
          <w:szCs w:val="28"/>
        </w:rPr>
      </w:pPr>
      <w:r w:rsidRPr="00B62031">
        <w:rPr>
          <w:sz w:val="28"/>
          <w:szCs w:val="28"/>
        </w:rPr>
        <w:t>Here is a paragraph in the background study for EHR’ (electronic Healthcare record) service model shown in the article, entitled ‘Web services for data warehouses: OMOP and PCORnet on i2b2’ in Jamia, 2018. Please read the paragraph shown in the below. For the three popular models, Observational Medical Outcomes Partnership (OMOP)., PCORnet Common Data Model (CDM), and Informatics for Integrating Biology and the Bedside (i2b2), discussed in the paragraph, what are their useage and goal to help the EHR? If you are not familiar with the service model in the paragraph, you can describe what the ideal service model for HER instead.</w:t>
      </w:r>
      <w:r w:rsidR="00B62031" w:rsidRPr="00B62031">
        <w:rPr>
          <w:rFonts w:hint="eastAsia"/>
          <w:sz w:val="28"/>
          <w:szCs w:val="28"/>
        </w:rPr>
        <w:t>(16%)</w:t>
      </w:r>
      <w:r w:rsidRPr="00B62031">
        <w:rPr>
          <w:sz w:val="28"/>
          <w:szCs w:val="28"/>
        </w:rPr>
        <w:t xml:space="preserve"> </w:t>
      </w:r>
    </w:p>
    <w:p w:rsidR="00986B7D" w:rsidRPr="00126D58" w:rsidRDefault="00986B7D" w:rsidP="00986B7D">
      <w:pPr>
        <w:pStyle w:val="a3"/>
        <w:ind w:leftChars="0" w:left="360"/>
        <w:jc w:val="both"/>
        <w:rPr>
          <w:szCs w:val="24"/>
        </w:rPr>
      </w:pPr>
    </w:p>
    <w:p w:rsidR="00986B7D" w:rsidRPr="00126D58" w:rsidRDefault="00986B7D" w:rsidP="00986B7D">
      <w:pPr>
        <w:jc w:val="both"/>
        <w:rPr>
          <w:szCs w:val="24"/>
        </w:rPr>
      </w:pPr>
      <w:r w:rsidRPr="00126D58">
        <w:rPr>
          <w:noProof/>
          <w:szCs w:val="24"/>
        </w:rPr>
        <w:lastRenderedPageBreak/>
        <w:drawing>
          <wp:inline distT="0" distB="0" distL="0" distR="0" wp14:anchorId="122B28EA" wp14:editId="1CCD5FAB">
            <wp:extent cx="4429125" cy="1552575"/>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29125" cy="1552575"/>
                    </a:xfrm>
                    <a:prstGeom prst="rect">
                      <a:avLst/>
                    </a:prstGeom>
                  </pic:spPr>
                </pic:pic>
              </a:graphicData>
            </a:graphic>
          </wp:inline>
        </w:drawing>
      </w:r>
    </w:p>
    <w:p w:rsidR="00986B7D" w:rsidRPr="00126D58" w:rsidRDefault="00986B7D" w:rsidP="00986B7D">
      <w:pPr>
        <w:jc w:val="both"/>
        <w:rPr>
          <w:szCs w:val="24"/>
        </w:rPr>
      </w:pPr>
      <w:r w:rsidRPr="00126D58">
        <w:rPr>
          <w:noProof/>
          <w:szCs w:val="24"/>
        </w:rPr>
        <w:drawing>
          <wp:inline distT="0" distB="0" distL="0" distR="0" wp14:anchorId="0DDBE19D" wp14:editId="476B0A3E">
            <wp:extent cx="4400550" cy="1285875"/>
            <wp:effectExtent l="0" t="0" r="0" b="952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00550" cy="1285875"/>
                    </a:xfrm>
                    <a:prstGeom prst="rect">
                      <a:avLst/>
                    </a:prstGeom>
                  </pic:spPr>
                </pic:pic>
              </a:graphicData>
            </a:graphic>
          </wp:inline>
        </w:drawing>
      </w:r>
    </w:p>
    <w:p w:rsidR="00986B7D" w:rsidRPr="00126D58" w:rsidRDefault="00986B7D" w:rsidP="00986B7D">
      <w:pPr>
        <w:jc w:val="both"/>
        <w:rPr>
          <w:szCs w:val="24"/>
        </w:rPr>
      </w:pPr>
      <w:r w:rsidRPr="00126D58">
        <w:rPr>
          <w:noProof/>
          <w:szCs w:val="24"/>
        </w:rPr>
        <w:drawing>
          <wp:inline distT="0" distB="0" distL="0" distR="0" wp14:anchorId="7074CDED" wp14:editId="4C0D0265">
            <wp:extent cx="4381500" cy="4410075"/>
            <wp:effectExtent l="0" t="0" r="0"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81500" cy="4410075"/>
                    </a:xfrm>
                    <a:prstGeom prst="rect">
                      <a:avLst/>
                    </a:prstGeom>
                  </pic:spPr>
                </pic:pic>
              </a:graphicData>
            </a:graphic>
          </wp:inline>
        </w:drawing>
      </w:r>
    </w:p>
    <w:p w:rsidR="00986B7D" w:rsidRPr="00126D58" w:rsidRDefault="00986B7D" w:rsidP="00986B7D">
      <w:pPr>
        <w:jc w:val="both"/>
        <w:rPr>
          <w:szCs w:val="24"/>
        </w:rPr>
      </w:pPr>
    </w:p>
    <w:p w:rsidR="00986B7D" w:rsidRPr="00B62031" w:rsidRDefault="00986B7D" w:rsidP="00B62031">
      <w:pPr>
        <w:pStyle w:val="a3"/>
        <w:numPr>
          <w:ilvl w:val="0"/>
          <w:numId w:val="11"/>
        </w:numPr>
        <w:autoSpaceDE w:val="0"/>
        <w:autoSpaceDN w:val="0"/>
        <w:adjustRightInd w:val="0"/>
        <w:spacing w:beforeLines="50" w:before="180"/>
        <w:ind w:leftChars="0" w:left="417" w:hangingChars="149" w:hanging="417"/>
        <w:jc w:val="both"/>
        <w:rPr>
          <w:sz w:val="28"/>
          <w:szCs w:val="28"/>
        </w:rPr>
      </w:pPr>
      <w:r w:rsidRPr="00B62031">
        <w:rPr>
          <w:sz w:val="28"/>
          <w:szCs w:val="28"/>
        </w:rPr>
        <w:t xml:space="preserve">Here is a discussion in the article, entitled ‘A telehealth system for automated diagnosis of asthma and chronical obstructive pulmonary disease’, in Jamia, 2018. The article designed a mobile app for chronical obstructive pulmonary (COPD)’s monitor and alarming. The </w:t>
      </w:r>
      <w:r w:rsidRPr="00B62031">
        <w:rPr>
          <w:sz w:val="28"/>
          <w:szCs w:val="28"/>
        </w:rPr>
        <w:lastRenderedPageBreak/>
        <w:t xml:space="preserve">following is the scenario for the usage of the apps. </w:t>
      </w:r>
      <w:r w:rsidR="00B62031" w:rsidRPr="00B62031">
        <w:rPr>
          <w:rFonts w:hint="eastAsia"/>
          <w:sz w:val="28"/>
          <w:szCs w:val="28"/>
        </w:rPr>
        <w:t>(17%)</w:t>
      </w:r>
    </w:p>
    <w:p w:rsidR="00986B7D" w:rsidRPr="00126D58" w:rsidRDefault="00986B7D" w:rsidP="00986B7D">
      <w:pPr>
        <w:pStyle w:val="a3"/>
        <w:autoSpaceDE w:val="0"/>
        <w:autoSpaceDN w:val="0"/>
        <w:adjustRightInd w:val="0"/>
        <w:ind w:leftChars="0" w:left="360"/>
        <w:jc w:val="both"/>
        <w:rPr>
          <w:kern w:val="0"/>
          <w:szCs w:val="24"/>
        </w:rPr>
      </w:pPr>
      <w:r w:rsidRPr="00126D58">
        <w:rPr>
          <w:noProof/>
          <w:szCs w:val="24"/>
        </w:rPr>
        <w:drawing>
          <wp:inline distT="0" distB="0" distL="0" distR="0" wp14:anchorId="2A21BBED" wp14:editId="6B3347C4">
            <wp:extent cx="5274310" cy="6826250"/>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6826250"/>
                    </a:xfrm>
                    <a:prstGeom prst="rect">
                      <a:avLst/>
                    </a:prstGeom>
                  </pic:spPr>
                </pic:pic>
              </a:graphicData>
            </a:graphic>
          </wp:inline>
        </w:drawing>
      </w:r>
    </w:p>
    <w:p w:rsidR="00986B7D" w:rsidRPr="00B62031" w:rsidRDefault="00986B7D" w:rsidP="00B62031">
      <w:pPr>
        <w:pStyle w:val="a3"/>
        <w:autoSpaceDE w:val="0"/>
        <w:autoSpaceDN w:val="0"/>
        <w:adjustRightInd w:val="0"/>
        <w:spacing w:beforeLines="50" w:before="180"/>
        <w:ind w:leftChars="0" w:left="417"/>
        <w:jc w:val="both"/>
        <w:rPr>
          <w:sz w:val="28"/>
          <w:szCs w:val="28"/>
        </w:rPr>
      </w:pPr>
      <w:r w:rsidRPr="00B62031">
        <w:rPr>
          <w:sz w:val="28"/>
          <w:szCs w:val="28"/>
        </w:rPr>
        <w:t xml:space="preserve">This paper explained the Expert system for classification of Asthma and COPD with the narrative for the data and technologies used in the expert system. But the paper did not give any diagram or graph to delineate it. Please read the following paragraph and the draw a graph to explain that paragraph as possible. You can use one of the formal system analyical diagram, like flow chart, acitivity diagram, Data flow diagram, sequenc diagram, and so on, to explain the expert system </w:t>
      </w:r>
      <w:r w:rsidRPr="00B62031">
        <w:rPr>
          <w:sz w:val="28"/>
          <w:szCs w:val="28"/>
        </w:rPr>
        <w:lastRenderedPageBreak/>
        <w:t xml:space="preserve">mentioned in the paragraph. </w:t>
      </w:r>
    </w:p>
    <w:p w:rsidR="00986B7D" w:rsidRPr="00126D58" w:rsidRDefault="00986B7D" w:rsidP="00986B7D">
      <w:pPr>
        <w:pStyle w:val="a3"/>
        <w:autoSpaceDE w:val="0"/>
        <w:autoSpaceDN w:val="0"/>
        <w:adjustRightInd w:val="0"/>
        <w:ind w:leftChars="0" w:left="360"/>
        <w:jc w:val="both"/>
        <w:rPr>
          <w:szCs w:val="24"/>
        </w:rPr>
      </w:pPr>
      <w:r w:rsidRPr="00126D58">
        <w:rPr>
          <w:noProof/>
          <w:szCs w:val="24"/>
        </w:rPr>
        <w:drawing>
          <wp:inline distT="0" distB="0" distL="0" distR="0" wp14:anchorId="29550DC9" wp14:editId="3EFE9AEE">
            <wp:extent cx="4448175" cy="3600450"/>
            <wp:effectExtent l="0" t="0" r="952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48175" cy="3600450"/>
                    </a:xfrm>
                    <a:prstGeom prst="rect">
                      <a:avLst/>
                    </a:prstGeom>
                  </pic:spPr>
                </pic:pic>
              </a:graphicData>
            </a:graphic>
          </wp:inline>
        </w:drawing>
      </w:r>
      <w:r w:rsidRPr="00126D58">
        <w:rPr>
          <w:kern w:val="0"/>
          <w:szCs w:val="24"/>
        </w:rPr>
        <w:t xml:space="preserve"> </w:t>
      </w:r>
    </w:p>
    <w:p w:rsidR="003555B1" w:rsidRPr="003555B1" w:rsidRDefault="003555B1" w:rsidP="00D364D7">
      <w:pPr>
        <w:pStyle w:val="a3"/>
        <w:autoSpaceDE w:val="0"/>
        <w:autoSpaceDN w:val="0"/>
        <w:adjustRightInd w:val="0"/>
        <w:spacing w:beforeLines="50" w:before="180"/>
        <w:ind w:leftChars="0" w:left="417"/>
        <w:jc w:val="both"/>
        <w:rPr>
          <w:rFonts w:hint="eastAsia"/>
          <w:sz w:val="28"/>
          <w:szCs w:val="28"/>
        </w:rPr>
      </w:pPr>
      <w:bookmarkStart w:id="0" w:name="_GoBack"/>
      <w:bookmarkEnd w:id="0"/>
    </w:p>
    <w:p w:rsidR="003555B1" w:rsidRPr="003555B1" w:rsidRDefault="003555B1" w:rsidP="00870456">
      <w:pPr>
        <w:spacing w:beforeLines="50" w:before="180" w:afterLines="50" w:after="180"/>
        <w:jc w:val="center"/>
        <w:rPr>
          <w:rFonts w:eastAsia="標楷體" w:hint="eastAsia"/>
          <w:sz w:val="32"/>
          <w:szCs w:val="32"/>
        </w:rPr>
      </w:pPr>
    </w:p>
    <w:sectPr w:rsidR="003555B1" w:rsidRPr="003555B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CAE" w:rsidRDefault="004B6CAE" w:rsidP="00AE1A32">
      <w:r>
        <w:separator/>
      </w:r>
    </w:p>
  </w:endnote>
  <w:endnote w:type="continuationSeparator" w:id="0">
    <w:p w:rsidR="004B6CAE" w:rsidRDefault="004B6CAE"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CAE" w:rsidRDefault="004B6CAE" w:rsidP="00AE1A32">
      <w:r>
        <w:separator/>
      </w:r>
    </w:p>
  </w:footnote>
  <w:footnote w:type="continuationSeparator" w:id="0">
    <w:p w:rsidR="004B6CAE" w:rsidRDefault="004B6CAE" w:rsidP="00AE1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97C6D"/>
    <w:multiLevelType w:val="hybridMultilevel"/>
    <w:tmpl w:val="96C4768A"/>
    <w:lvl w:ilvl="0" w:tplc="0409000F">
      <w:start w:val="1"/>
      <w:numFmt w:val="decimal"/>
      <w:lvlText w:val="%1."/>
      <w:lvlJc w:val="left"/>
      <w:pPr>
        <w:ind w:left="480" w:hanging="480"/>
      </w:pPr>
    </w:lvl>
    <w:lvl w:ilvl="1" w:tplc="AB9899A6">
      <w:start w:val="1"/>
      <w:numFmt w:val="ideographTraditional"/>
      <w:lvlText w:val="%2、"/>
      <w:lvlJc w:val="left"/>
      <w:pPr>
        <w:ind w:left="96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1BFD0094"/>
    <w:multiLevelType w:val="hybridMultilevel"/>
    <w:tmpl w:val="DCF8B9F8"/>
    <w:lvl w:ilvl="0" w:tplc="9CF25E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38C2E5D"/>
    <w:multiLevelType w:val="hybridMultilevel"/>
    <w:tmpl w:val="B5C4D83E"/>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69F648C0"/>
    <w:multiLevelType w:val="hybridMultilevel"/>
    <w:tmpl w:val="F77CDD84"/>
    <w:lvl w:ilvl="0" w:tplc="F97CC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21B5060"/>
    <w:multiLevelType w:val="hybridMultilevel"/>
    <w:tmpl w:val="5830A5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2"/>
  </w:num>
  <w:num w:numId="7">
    <w:abstractNumId w:val="0"/>
  </w:num>
  <w:num w:numId="8">
    <w:abstractNumId w:val="0"/>
  </w:num>
  <w:num w:numId="9">
    <w:abstractNumId w:val="3"/>
  </w:num>
  <w:num w:numId="10">
    <w:abstractNumId w:val="9"/>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56"/>
    <w:rsid w:val="00192571"/>
    <w:rsid w:val="002F107B"/>
    <w:rsid w:val="003555B1"/>
    <w:rsid w:val="004B6CAE"/>
    <w:rsid w:val="004E2C97"/>
    <w:rsid w:val="00657746"/>
    <w:rsid w:val="006F100D"/>
    <w:rsid w:val="008063C5"/>
    <w:rsid w:val="00870456"/>
    <w:rsid w:val="0095095C"/>
    <w:rsid w:val="00967CD7"/>
    <w:rsid w:val="00986B7D"/>
    <w:rsid w:val="00AE0324"/>
    <w:rsid w:val="00AE1A32"/>
    <w:rsid w:val="00B62031"/>
    <w:rsid w:val="00B908BD"/>
    <w:rsid w:val="00C9149F"/>
    <w:rsid w:val="00D364D7"/>
    <w:rsid w:val="00DC623E"/>
    <w:rsid w:val="00E151E3"/>
    <w:rsid w:val="00EA0D55"/>
    <w:rsid w:val="00EE4E9C"/>
    <w:rsid w:val="00F92D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 w:type="character" w:styleId="aa">
    <w:name w:val="Hyperlink"/>
    <w:basedOn w:val="a0"/>
    <w:uiPriority w:val="99"/>
    <w:semiHidden/>
    <w:unhideWhenUsed/>
    <w:rsid w:val="00B908BD"/>
    <w:rPr>
      <w:color w:val="0563C1" w:themeColor="hyperlink"/>
      <w:u w:val="single"/>
    </w:rPr>
  </w:style>
  <w:style w:type="paragraph" w:customStyle="1" w:styleId="p">
    <w:name w:val="p"/>
    <w:basedOn w:val="a"/>
    <w:rsid w:val="00B908BD"/>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170753385">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427847764">
      <w:bodyDiv w:val="1"/>
      <w:marLeft w:val="0"/>
      <w:marRight w:val="0"/>
      <w:marTop w:val="0"/>
      <w:marBottom w:val="0"/>
      <w:divBdr>
        <w:top w:val="none" w:sz="0" w:space="0" w:color="auto"/>
        <w:left w:val="none" w:sz="0" w:space="0" w:color="auto"/>
        <w:bottom w:val="none" w:sz="0" w:space="0" w:color="auto"/>
        <w:right w:val="none" w:sz="0" w:space="0" w:color="auto"/>
      </w:divBdr>
    </w:div>
    <w:div w:id="1835144500">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Sandral</cp:lastModifiedBy>
  <cp:revision>8</cp:revision>
  <cp:lastPrinted>2019-04-25T08:43:00Z</cp:lastPrinted>
  <dcterms:created xsi:type="dcterms:W3CDTF">2019-04-25T06:19:00Z</dcterms:created>
  <dcterms:modified xsi:type="dcterms:W3CDTF">2019-11-07T07:51:00Z</dcterms:modified>
</cp:coreProperties>
</file>